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5653.xml.htm"/>
      <w:bookmarkStart w:id="1" w:name="kswkform4_17865656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Ribar Damian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GREENS HILL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RUTLAND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05701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CASELLA WASTE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CWST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VP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92.52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shall become exercisable with respect to one-third of the shares on August 11, 2027, and shall become exercisable as to an additional one-third of the shares on each of the second and third anniversaries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/s/Damian Andrew Ribar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2092" TargetMode="External"/><Relationship Id="rId5" Type="http://schemas.openxmlformats.org/officeDocument/2006/relationships/hyperlink" Target="http://www.sec.gov/cgi-bin/browse-edgar?action=getcompany&amp;CIK=00009111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3321</Characters>
  <CharactersWithSpaces>3866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