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742163.xml.htm"/>
      <w:bookmarkStart w:id="1" w:name="kswkform4_1786742163"/>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CASELLA DOUGLAS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CASELLA WASTE SYSTEMS,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25 GREENS HILL LANE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RUTLAND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05702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CASELLA WASTE SYSTEMS INC</w:t>
              </w:r>
            </w:hyperlink>
            <w:r>
              <w:rPr/>
              <w:t xml:space="preserve"> [ </w:t>
            </w:r>
            <w:r>
              <w:rPr>
                <w:rFonts w:ascii="Times;serif" w:hAnsi="Times;serif"/>
                <w:color w:val="0000FF"/>
                <w:sz w:val="24"/>
                <w:shd w:fill="FFFFFF" w:val="clear"/>
              </w:rPr>
              <w:t>CWST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CHAIRMAN, BD OF DIRECTORS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09"/>
        <w:gridCol w:w="903"/>
        <w:gridCol w:w="773"/>
        <w:gridCol w:w="600"/>
        <w:gridCol w:w="346"/>
        <w:gridCol w:w="925"/>
        <w:gridCol w:w="448"/>
        <w:gridCol w:w="795"/>
        <w:gridCol w:w="1152"/>
        <w:gridCol w:w="990"/>
        <w:gridCol w:w="96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0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6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0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1,838</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90.89</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104,803</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13,319</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91.07</w:t>
            </w:r>
            <w:r>
              <w:rPr>
                <w:rFonts w:ascii="Times;serif" w:hAnsi="Times;serif"/>
                <w:color w:val="008000"/>
                <w:position w:val="7"/>
                <w:sz w:val="16"/>
                <w:sz w:val="20"/>
                <w:shd w:fill="FFFFFF" w:val="clear"/>
              </w:rPr>
              <w:t>(1)</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91,484</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08/14/2026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1,343</w:t>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91.12</w:t>
            </w:r>
            <w:r>
              <w:rPr>
                <w:rFonts w:ascii="Times;serif" w:hAnsi="Times;serif"/>
                <w:color w:val="008000"/>
                <w:position w:val="7"/>
                <w:sz w:val="16"/>
                <w:sz w:val="20"/>
                <w:shd w:fill="FFFFFF" w:val="clear"/>
              </w:rPr>
              <w:t>(2)</w:t>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90,141</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171,000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SLAT</w:t>
            </w:r>
            <w:r>
              <w:rPr>
                <w:rFonts w:ascii="Times;serif" w:hAnsi="Times;serif"/>
                <w:color w:val="008000"/>
                <w:position w:val="7"/>
                <w:sz w:val="16"/>
                <w:sz w:val="20"/>
                <w:shd w:fill="FFFFFF" w:val="clear"/>
              </w:rPr>
              <w:t>(3)</w:t>
            </w:r>
          </w:p>
        </w:tc>
      </w:tr>
      <w:tr>
        <w:trPr/>
        <w:tc>
          <w:tcPr>
            <w:tcW w:w="230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170,000</w:t>
            </w:r>
          </w:p>
        </w:tc>
        <w:tc>
          <w:tcPr>
            <w:tcW w:w="99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SLAT 2</w:t>
            </w:r>
            <w:r>
              <w:rPr>
                <w:rFonts w:ascii="Times;serif" w:hAnsi="Times;serif"/>
                <w:color w:val="008000"/>
                <w:position w:val="7"/>
                <w:sz w:val="16"/>
                <w:sz w:val="20"/>
                <w:shd w:fill="FFFFFF" w:val="clear"/>
              </w:rPr>
              <w:t>(4)</w:t>
            </w:r>
          </w:p>
        </w:tc>
      </w:tr>
      <w:tr>
        <w:trPr/>
        <w:tc>
          <w:tcPr>
            <w:tcW w:w="230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B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24,100</w:t>
            </w:r>
          </w:p>
        </w:tc>
        <w:tc>
          <w:tcPr>
            <w:tcW w:w="99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6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(5)</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weighted average sales price for shares sold in multiple transactions, ranging from $91.00 to $91.23. Upon request of the staff of the Securities and Exchange Commission,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weighted average sales price for shares sold in multiple transactions, ranging from $91.04 to $91.26. Upon request of the staff of the Securities and Exchange Commission, the issuer or a security holder of the issuer, the reporting person will provide full information regarding the number of shares sold at each separate price.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Held by the Spousal Lifetime Access Trust for the benefit of Mr. Casella's spouse ("SLAT"). Mr. Casella's spouse is the trustee of the SLAT. Mr. Casella disclaims beneficial ownership of the securities indicated to the extent to which he does not have an actual pecuniary interest in such securities.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Held by the Spousal Lifetime Access Trust for the benefit of Mr. Casella ("SLAT 2"). Mr. Casella is the trustee of SLAT 2.</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Held by Mr. Casella's spouse. Mr. Casella disclaims beneficial ownership of the securities indicated to the extent to which he does not have an actual pecuniary interest in such securities.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Douglas R. Casella</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353" TargetMode="External"/><Relationship Id="rId5" Type="http://schemas.openxmlformats.org/officeDocument/2006/relationships/hyperlink" Target="http://www.sec.gov/cgi-bin/browse-edgar?action=getcompany&amp;CIK=000091117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842</Words>
  <Characters>4438</Characters>
  <CharactersWithSpaces>5176</CharactersWithSpaces>
  <Paragraphs>133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